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32D5" w14:textId="77777777" w:rsidR="003B067A" w:rsidRPr="003B067A" w:rsidRDefault="003B067A" w:rsidP="003B067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9AF47" w14:textId="1AEA16B1" w:rsidR="00334339" w:rsidRPr="003B067A" w:rsidRDefault="00334339" w:rsidP="003B067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67A">
        <w:rPr>
          <w:rFonts w:ascii="Times New Roman" w:hAnsi="Times New Roman" w:cs="Times New Roman"/>
          <w:b/>
          <w:bCs/>
          <w:sz w:val="28"/>
          <w:szCs w:val="28"/>
        </w:rPr>
        <w:t xml:space="preserve">DJELATNOST RAZVOJNE AGENCIJE TINTL </w:t>
      </w:r>
    </w:p>
    <w:p w14:paraId="2D0FDB58" w14:textId="77777777" w:rsidR="00334339" w:rsidRPr="003B067A" w:rsidRDefault="00334339" w:rsidP="003B067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77C5A" w14:textId="4FC3239A" w:rsidR="00980138" w:rsidRPr="003B067A" w:rsidRDefault="00980138" w:rsidP="003B0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7A">
        <w:rPr>
          <w:rFonts w:ascii="Times New Roman" w:hAnsi="Times New Roman" w:cs="Times New Roman"/>
          <w:sz w:val="24"/>
          <w:szCs w:val="24"/>
        </w:rPr>
        <w:t>Agencija je samostalna u obavljanju svoje djelatnosti i poslovanju sukladno zakonu.</w:t>
      </w:r>
    </w:p>
    <w:p w14:paraId="3CF615D5" w14:textId="5BC00C74" w:rsidR="009A301C" w:rsidRPr="003B067A" w:rsidRDefault="00980138" w:rsidP="003B0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67A">
        <w:rPr>
          <w:rFonts w:ascii="Times New Roman" w:hAnsi="Times New Roman" w:cs="Times New Roman"/>
          <w:sz w:val="24"/>
          <w:szCs w:val="24"/>
        </w:rPr>
        <w:t>Prema Statutu (28.01.2020.)</w:t>
      </w:r>
      <w:r w:rsidR="00F96C31">
        <w:rPr>
          <w:rFonts w:ascii="Times New Roman" w:hAnsi="Times New Roman" w:cs="Times New Roman"/>
          <w:sz w:val="24"/>
          <w:szCs w:val="24"/>
        </w:rPr>
        <w:t>,  čl.5 i 6.,</w:t>
      </w:r>
      <w:r w:rsidRPr="003B067A">
        <w:rPr>
          <w:rFonts w:ascii="Times New Roman" w:hAnsi="Times New Roman" w:cs="Times New Roman"/>
          <w:sz w:val="24"/>
          <w:szCs w:val="24"/>
        </w:rPr>
        <w:t xml:space="preserve"> Razvojna agencija TINTL obavlja sljedeće djelatnosti:</w:t>
      </w:r>
    </w:p>
    <w:p w14:paraId="6E409A0D" w14:textId="4703FC8D" w:rsidR="00980138" w:rsidRPr="003B067A" w:rsidRDefault="003B067A" w:rsidP="003B067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80138" w:rsidRPr="003B067A">
        <w:rPr>
          <w:rFonts w:ascii="Times New Roman" w:hAnsi="Times New Roman" w:cs="Times New Roman"/>
          <w:sz w:val="24"/>
          <w:szCs w:val="24"/>
        </w:rPr>
        <w:t xml:space="preserve">zrada programa i projekata za ubranu i ruralnu sredinu, </w:t>
      </w:r>
    </w:p>
    <w:p w14:paraId="7BFDEBCB" w14:textId="374C7434" w:rsidR="00980138" w:rsidRPr="003B067A" w:rsidRDefault="003B067A" w:rsidP="003B067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80138" w:rsidRPr="003B067A">
        <w:rPr>
          <w:rFonts w:ascii="Times New Roman" w:hAnsi="Times New Roman" w:cs="Times New Roman"/>
          <w:sz w:val="24"/>
          <w:szCs w:val="24"/>
        </w:rPr>
        <w:t>tvaranje lokalnih mreža,</w:t>
      </w:r>
    </w:p>
    <w:p w14:paraId="7B8A5B5F" w14:textId="68FC5301" w:rsidR="00980138" w:rsidRPr="003B067A" w:rsidRDefault="003B067A" w:rsidP="003B067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0138" w:rsidRPr="003B067A">
        <w:rPr>
          <w:rFonts w:ascii="Times New Roman" w:hAnsi="Times New Roman" w:cs="Times New Roman"/>
          <w:sz w:val="24"/>
          <w:szCs w:val="24"/>
        </w:rPr>
        <w:t xml:space="preserve">romocija Općine Tovarnik, Općine Tompojevci, Općine Lovas, Općine Stari Jankovci, Grada Iloka (lokalne zajednice), </w:t>
      </w:r>
    </w:p>
    <w:p w14:paraId="2E4B44BD" w14:textId="01C740D7" w:rsidR="00980138" w:rsidRPr="003B067A" w:rsidRDefault="003B067A" w:rsidP="003B067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0138" w:rsidRPr="003B067A">
        <w:rPr>
          <w:rFonts w:ascii="Times New Roman" w:hAnsi="Times New Roman" w:cs="Times New Roman"/>
          <w:sz w:val="24"/>
          <w:szCs w:val="24"/>
        </w:rPr>
        <w:t xml:space="preserve">otpora razvojnim programima uključujući i javno – privatna partnerstva, direktne investicije, joint – venture inicijative, </w:t>
      </w:r>
    </w:p>
    <w:p w14:paraId="321F43E2" w14:textId="6757EA29" w:rsidR="00980138" w:rsidRPr="003B067A" w:rsidRDefault="003B067A" w:rsidP="003B067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80138" w:rsidRPr="003B067A">
        <w:rPr>
          <w:rFonts w:ascii="Times New Roman" w:hAnsi="Times New Roman" w:cs="Times New Roman"/>
          <w:sz w:val="24"/>
          <w:szCs w:val="24"/>
        </w:rPr>
        <w:t>uradnja sa financijskim institucijama,</w:t>
      </w:r>
    </w:p>
    <w:p w14:paraId="690E3895" w14:textId="672F7F93" w:rsidR="00980138" w:rsidRPr="003B067A" w:rsidRDefault="003B067A" w:rsidP="003B067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0138" w:rsidRPr="003B067A">
        <w:rPr>
          <w:rFonts w:ascii="Times New Roman" w:hAnsi="Times New Roman" w:cs="Times New Roman"/>
          <w:sz w:val="24"/>
          <w:szCs w:val="24"/>
        </w:rPr>
        <w:t xml:space="preserve">rivlačenje direktnih stranih investicija (FDI – foreign direct investment), </w:t>
      </w:r>
    </w:p>
    <w:p w14:paraId="1B69739D" w14:textId="7E7CBEEB" w:rsidR="00980138" w:rsidRPr="003B067A" w:rsidRDefault="003B067A" w:rsidP="003B067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80138" w:rsidRPr="003B067A">
        <w:rPr>
          <w:rFonts w:ascii="Times New Roman" w:hAnsi="Times New Roman" w:cs="Times New Roman"/>
          <w:sz w:val="24"/>
          <w:szCs w:val="24"/>
        </w:rPr>
        <w:t xml:space="preserve">zgrađivanje institucionalnih kapaciteta, </w:t>
      </w:r>
    </w:p>
    <w:p w14:paraId="140938C1" w14:textId="4E611E37" w:rsidR="00980138" w:rsidRPr="003B067A" w:rsidRDefault="003B067A" w:rsidP="003B067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0138" w:rsidRPr="003B067A">
        <w:rPr>
          <w:rFonts w:ascii="Times New Roman" w:hAnsi="Times New Roman" w:cs="Times New Roman"/>
          <w:sz w:val="24"/>
          <w:szCs w:val="24"/>
        </w:rPr>
        <w:t xml:space="preserve">ružanje tehničke pomoći lokalnim vlastima u izradi projektnih prijedloga za financiranje kroz fondove EU i dr., </w:t>
      </w:r>
    </w:p>
    <w:p w14:paraId="4463943D" w14:textId="32C5D18A" w:rsidR="00980138" w:rsidRPr="003B067A" w:rsidRDefault="003B067A" w:rsidP="003B067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80138" w:rsidRPr="003B067A">
        <w:rPr>
          <w:rFonts w:ascii="Times New Roman" w:hAnsi="Times New Roman" w:cs="Times New Roman"/>
          <w:sz w:val="24"/>
          <w:szCs w:val="24"/>
        </w:rPr>
        <w:t xml:space="preserve">spitivanje tržišta i javnog mijenja, </w:t>
      </w:r>
    </w:p>
    <w:p w14:paraId="6A874166" w14:textId="46EE92CD" w:rsidR="00980138" w:rsidRPr="003B067A" w:rsidRDefault="003B067A" w:rsidP="003B067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80138" w:rsidRPr="003B067A">
        <w:rPr>
          <w:rFonts w:ascii="Times New Roman" w:hAnsi="Times New Roman" w:cs="Times New Roman"/>
          <w:sz w:val="24"/>
          <w:szCs w:val="24"/>
        </w:rPr>
        <w:t xml:space="preserve">zrada studije izvedivosti, poslovnih planova i investicijskih elaborata, </w:t>
      </w:r>
    </w:p>
    <w:p w14:paraId="0979A5D9" w14:textId="35AA5898" w:rsidR="00980138" w:rsidRPr="003B067A" w:rsidRDefault="003B067A" w:rsidP="003B067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0138" w:rsidRPr="003B067A">
        <w:rPr>
          <w:rFonts w:ascii="Times New Roman" w:hAnsi="Times New Roman" w:cs="Times New Roman"/>
          <w:sz w:val="24"/>
          <w:szCs w:val="24"/>
        </w:rPr>
        <w:t xml:space="preserve">ružanje tehničke i savjetodavne pomoći programa, </w:t>
      </w:r>
    </w:p>
    <w:p w14:paraId="14E8A481" w14:textId="4C7B7EB1" w:rsidR="00980138" w:rsidRPr="003B067A" w:rsidRDefault="003B067A" w:rsidP="003B067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0138" w:rsidRPr="003B067A">
        <w:rPr>
          <w:rFonts w:ascii="Times New Roman" w:hAnsi="Times New Roman" w:cs="Times New Roman"/>
          <w:sz w:val="24"/>
          <w:szCs w:val="24"/>
        </w:rPr>
        <w:t xml:space="preserve">rovođenje specijalističkih edukativnih programa, </w:t>
      </w:r>
    </w:p>
    <w:p w14:paraId="5162A58D" w14:textId="0DE66A5F" w:rsidR="00980138" w:rsidRPr="003B067A" w:rsidRDefault="003B067A" w:rsidP="003B067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0138" w:rsidRPr="003B067A">
        <w:rPr>
          <w:rFonts w:ascii="Times New Roman" w:hAnsi="Times New Roman" w:cs="Times New Roman"/>
          <w:sz w:val="24"/>
          <w:szCs w:val="24"/>
        </w:rPr>
        <w:t xml:space="preserve">romidžba, </w:t>
      </w:r>
    </w:p>
    <w:p w14:paraId="117FDAF9" w14:textId="100E03AC" w:rsidR="00980138" w:rsidRPr="003B067A" w:rsidRDefault="003B067A" w:rsidP="003B067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34339" w:rsidRPr="003B067A">
        <w:rPr>
          <w:rFonts w:ascii="Times New Roman" w:hAnsi="Times New Roman" w:cs="Times New Roman"/>
          <w:sz w:val="24"/>
          <w:szCs w:val="24"/>
        </w:rPr>
        <w:t xml:space="preserve">zrada i ažuriranje strateških planova. </w:t>
      </w:r>
    </w:p>
    <w:p w14:paraId="29BE9E87" w14:textId="7826115A" w:rsidR="00334339" w:rsidRPr="003B067A" w:rsidRDefault="00334339" w:rsidP="003B067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67A">
        <w:rPr>
          <w:rFonts w:ascii="Times New Roman" w:hAnsi="Times New Roman" w:cs="Times New Roman"/>
          <w:sz w:val="24"/>
          <w:szCs w:val="24"/>
        </w:rPr>
        <w:t xml:space="preserve">Osim što Agencija zastupa interese </w:t>
      </w:r>
      <w:r w:rsidR="00F96C31">
        <w:rPr>
          <w:rFonts w:ascii="Times New Roman" w:hAnsi="Times New Roman" w:cs="Times New Roman"/>
          <w:sz w:val="24"/>
          <w:szCs w:val="24"/>
        </w:rPr>
        <w:t>osnivača,</w:t>
      </w:r>
      <w:r w:rsidRPr="003B067A">
        <w:rPr>
          <w:rFonts w:ascii="Times New Roman" w:hAnsi="Times New Roman" w:cs="Times New Roman"/>
          <w:sz w:val="24"/>
          <w:szCs w:val="24"/>
        </w:rPr>
        <w:t xml:space="preserve"> obavlja djelatnosti i za druge korisnike. Suradnja se proteže i na nevladine organizacije, udruge i ustanove koje imaju potrebu za ovakvom vrstom suradnje, suradnja s nadležnim ministarstvima kroz proces regionalnog i ruralnog razvoja, ostalim županijama i općinama na nivou regij</w:t>
      </w:r>
      <w:r w:rsidR="003B067A">
        <w:rPr>
          <w:rFonts w:ascii="Times New Roman" w:hAnsi="Times New Roman" w:cs="Times New Roman"/>
          <w:sz w:val="24"/>
          <w:szCs w:val="24"/>
        </w:rPr>
        <w:t>a</w:t>
      </w:r>
      <w:r w:rsidRPr="003B067A">
        <w:rPr>
          <w:rFonts w:ascii="Times New Roman" w:hAnsi="Times New Roman" w:cs="Times New Roman"/>
          <w:sz w:val="24"/>
          <w:szCs w:val="24"/>
        </w:rPr>
        <w:t xml:space="preserve">, te tijelima Europske unije, potiče stvaranje pozitivne ulagačke i poduzetničke klime te pruža savjetodavne i edukacijske usluge. </w:t>
      </w:r>
    </w:p>
    <w:sectPr w:rsidR="00334339" w:rsidRPr="003B06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9338" w14:textId="77777777" w:rsidR="00AA5CCF" w:rsidRDefault="00AA5CCF" w:rsidP="003B067A">
      <w:pPr>
        <w:spacing w:after="0" w:line="240" w:lineRule="auto"/>
      </w:pPr>
      <w:r>
        <w:separator/>
      </w:r>
    </w:p>
  </w:endnote>
  <w:endnote w:type="continuationSeparator" w:id="0">
    <w:p w14:paraId="0642567D" w14:textId="77777777" w:rsidR="00AA5CCF" w:rsidRDefault="00AA5CCF" w:rsidP="003B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F2A7" w14:textId="77777777" w:rsidR="003B067A" w:rsidRPr="003B067A" w:rsidRDefault="003B067A" w:rsidP="003B067A">
    <w:pPr>
      <w:pStyle w:val="Podnoje"/>
      <w:jc w:val="center"/>
      <w:rPr>
        <w:rFonts w:ascii="Times New Roman" w:hAnsi="Times New Roman" w:cs="Times New Roman"/>
      </w:rPr>
    </w:pPr>
    <w:r w:rsidRPr="003B067A">
      <w:rPr>
        <w:rFonts w:ascii="Times New Roman" w:hAnsi="Times New Roman" w:cs="Times New Roman"/>
      </w:rPr>
      <w:t>Razvojna agencija TINTL</w:t>
    </w:r>
  </w:p>
  <w:p w14:paraId="55E1A1BF" w14:textId="77777777" w:rsidR="003B067A" w:rsidRPr="003B067A" w:rsidRDefault="003B067A" w:rsidP="003B067A">
    <w:pPr>
      <w:pStyle w:val="Podnoje"/>
      <w:jc w:val="center"/>
      <w:rPr>
        <w:rFonts w:ascii="Times New Roman" w:hAnsi="Times New Roman" w:cs="Times New Roman"/>
      </w:rPr>
    </w:pPr>
    <w:r w:rsidRPr="003B067A">
      <w:rPr>
        <w:rFonts w:ascii="Times New Roman" w:hAnsi="Times New Roman" w:cs="Times New Roman"/>
      </w:rPr>
      <w:t>Antuna Gustava Matoša 2, 32249 Tovarnik</w:t>
    </w:r>
  </w:p>
  <w:p w14:paraId="4C06F540" w14:textId="77777777" w:rsidR="003B067A" w:rsidRPr="003B067A" w:rsidRDefault="003B067A" w:rsidP="003B067A">
    <w:pPr>
      <w:pStyle w:val="Podnoje"/>
      <w:jc w:val="center"/>
      <w:rPr>
        <w:rFonts w:ascii="Times New Roman" w:hAnsi="Times New Roman" w:cs="Times New Roman"/>
      </w:rPr>
    </w:pPr>
    <w:r w:rsidRPr="003B067A">
      <w:rPr>
        <w:rFonts w:ascii="Times New Roman" w:hAnsi="Times New Roman" w:cs="Times New Roman"/>
      </w:rPr>
      <w:t>Tel: +385 (0) 99 299 8414</w:t>
    </w:r>
  </w:p>
  <w:p w14:paraId="052B7A7E" w14:textId="19CAF27F" w:rsidR="003B067A" w:rsidRPr="003B067A" w:rsidRDefault="003B067A" w:rsidP="003B067A">
    <w:pPr>
      <w:pStyle w:val="Podnoje"/>
      <w:jc w:val="center"/>
      <w:rPr>
        <w:rFonts w:ascii="Times New Roman" w:hAnsi="Times New Roman" w:cs="Times New Roman"/>
      </w:rPr>
    </w:pPr>
    <w:r w:rsidRPr="003B067A">
      <w:rPr>
        <w:rFonts w:ascii="Times New Roman" w:hAnsi="Times New Roman" w:cs="Times New Roman"/>
      </w:rPr>
      <w:t>E-mail: info@ra-tintl.hr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5AD7" w14:textId="77777777" w:rsidR="00AA5CCF" w:rsidRDefault="00AA5CCF" w:rsidP="003B067A">
      <w:pPr>
        <w:spacing w:after="0" w:line="240" w:lineRule="auto"/>
      </w:pPr>
      <w:r>
        <w:separator/>
      </w:r>
    </w:p>
  </w:footnote>
  <w:footnote w:type="continuationSeparator" w:id="0">
    <w:p w14:paraId="6391B5B2" w14:textId="77777777" w:rsidR="00AA5CCF" w:rsidRDefault="00AA5CCF" w:rsidP="003B0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AB49" w14:textId="063EFACE" w:rsidR="003B067A" w:rsidRDefault="003B067A">
    <w:pPr>
      <w:pStyle w:val="Zaglavlje"/>
    </w:pPr>
    <w:r>
      <w:rPr>
        <w:noProof/>
      </w:rPr>
      <w:drawing>
        <wp:inline distT="0" distB="0" distL="0" distR="0" wp14:anchorId="392869EF" wp14:editId="5E74B909">
          <wp:extent cx="1842786" cy="792000"/>
          <wp:effectExtent l="0" t="0" r="508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86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501D"/>
    <w:multiLevelType w:val="hybridMultilevel"/>
    <w:tmpl w:val="6914AE0A"/>
    <w:lvl w:ilvl="0" w:tplc="497C8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98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A1"/>
    <w:rsid w:val="0003249B"/>
    <w:rsid w:val="00334339"/>
    <w:rsid w:val="00355A9D"/>
    <w:rsid w:val="003B067A"/>
    <w:rsid w:val="00980138"/>
    <w:rsid w:val="009A301C"/>
    <w:rsid w:val="00AA5CCF"/>
    <w:rsid w:val="00AF53A1"/>
    <w:rsid w:val="00F9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1E2F"/>
  <w15:chartTrackingRefBased/>
  <w15:docId w15:val="{7700ACE7-F267-4FAB-A81B-2AE3C83F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013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067A"/>
  </w:style>
  <w:style w:type="paragraph" w:styleId="Podnoje">
    <w:name w:val="footer"/>
    <w:basedOn w:val="Normal"/>
    <w:link w:val="PodnojeChar"/>
    <w:uiPriority w:val="99"/>
    <w:unhideWhenUsed/>
    <w:rsid w:val="003B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Razvojna Agencija TINTL</dc:creator>
  <cp:keywords/>
  <dc:description/>
  <cp:lastModifiedBy>Razvojna Agencija TINTL</cp:lastModifiedBy>
  <cp:revision>5</cp:revision>
  <dcterms:created xsi:type="dcterms:W3CDTF">2023-08-29T11:26:00Z</dcterms:created>
  <dcterms:modified xsi:type="dcterms:W3CDTF">2023-08-29T12:06:00Z</dcterms:modified>
</cp:coreProperties>
</file>